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0811" w14:textId="77777777" w:rsidR="00FE067E" w:rsidRPr="00BD0F93" w:rsidRDefault="00CD36CF" w:rsidP="00CC1F3B">
      <w:pPr>
        <w:pStyle w:val="TitlePageOrigin"/>
        <w:rPr>
          <w:color w:val="auto"/>
        </w:rPr>
      </w:pPr>
      <w:r w:rsidRPr="00BD0F93">
        <w:rPr>
          <w:color w:val="auto"/>
        </w:rPr>
        <w:t>WEST virginia legislature</w:t>
      </w:r>
    </w:p>
    <w:p w14:paraId="23B425C8" w14:textId="77777777" w:rsidR="00CD36CF" w:rsidRPr="00BD0F93" w:rsidRDefault="00CD36CF" w:rsidP="00CC1F3B">
      <w:pPr>
        <w:pStyle w:val="TitlePageSession"/>
        <w:rPr>
          <w:color w:val="auto"/>
        </w:rPr>
      </w:pPr>
      <w:r w:rsidRPr="00BD0F93">
        <w:rPr>
          <w:color w:val="auto"/>
        </w:rPr>
        <w:t>20</w:t>
      </w:r>
      <w:r w:rsidR="007F29DD" w:rsidRPr="00BD0F93">
        <w:rPr>
          <w:color w:val="auto"/>
        </w:rPr>
        <w:t>2</w:t>
      </w:r>
      <w:r w:rsidR="00AB0024" w:rsidRPr="00BD0F93">
        <w:rPr>
          <w:color w:val="auto"/>
        </w:rPr>
        <w:t>4</w:t>
      </w:r>
      <w:r w:rsidRPr="00BD0F93">
        <w:rPr>
          <w:color w:val="auto"/>
        </w:rPr>
        <w:t xml:space="preserve"> regular session</w:t>
      </w:r>
    </w:p>
    <w:p w14:paraId="511A2692" w14:textId="77777777" w:rsidR="00CD36CF" w:rsidRPr="00BD0F93" w:rsidRDefault="00B902F5" w:rsidP="00CC1F3B">
      <w:pPr>
        <w:pStyle w:val="TitlePageBillPrefix"/>
        <w:rPr>
          <w:color w:val="auto"/>
        </w:rPr>
      </w:pPr>
      <w:sdt>
        <w:sdtPr>
          <w:rPr>
            <w:color w:val="auto"/>
          </w:rPr>
          <w:tag w:val="IntroDate"/>
          <w:id w:val="-1236936958"/>
          <w:placeholder>
            <w:docPart w:val="08CAD39420354292989783C0A19E76ED"/>
          </w:placeholder>
          <w:text/>
        </w:sdtPr>
        <w:sdtEndPr/>
        <w:sdtContent>
          <w:r w:rsidR="00AE48A0" w:rsidRPr="00BD0F93">
            <w:rPr>
              <w:color w:val="auto"/>
            </w:rPr>
            <w:t>Introduced</w:t>
          </w:r>
        </w:sdtContent>
      </w:sdt>
    </w:p>
    <w:p w14:paraId="7346A2BA" w14:textId="18946919" w:rsidR="00CD36CF" w:rsidRPr="00BD0F93" w:rsidRDefault="00B902F5" w:rsidP="00CC1F3B">
      <w:pPr>
        <w:pStyle w:val="BillNumber"/>
        <w:rPr>
          <w:color w:val="auto"/>
        </w:rPr>
      </w:pPr>
      <w:sdt>
        <w:sdtPr>
          <w:rPr>
            <w:color w:val="auto"/>
          </w:rPr>
          <w:tag w:val="Chamber"/>
          <w:id w:val="893011969"/>
          <w:lock w:val="sdtLocked"/>
          <w:placeholder>
            <w:docPart w:val="177068D1479B4FCAAAF3EE71D6FAECCC"/>
          </w:placeholder>
          <w:dropDownList>
            <w:listItem w:displayText="House" w:value="House"/>
            <w:listItem w:displayText="Senate" w:value="Senate"/>
          </w:dropDownList>
        </w:sdtPr>
        <w:sdtEndPr/>
        <w:sdtContent>
          <w:r w:rsidR="005D7E17" w:rsidRPr="00BD0F93">
            <w:rPr>
              <w:color w:val="auto"/>
            </w:rPr>
            <w:t>Senate</w:t>
          </w:r>
        </w:sdtContent>
      </w:sdt>
      <w:r w:rsidR="00303684" w:rsidRPr="00BD0F93">
        <w:rPr>
          <w:color w:val="auto"/>
        </w:rPr>
        <w:t xml:space="preserve"> </w:t>
      </w:r>
      <w:r w:rsidR="00CD36CF" w:rsidRPr="00BD0F93">
        <w:rPr>
          <w:color w:val="auto"/>
        </w:rPr>
        <w:t xml:space="preserve">Bill </w:t>
      </w:r>
      <w:sdt>
        <w:sdtPr>
          <w:rPr>
            <w:color w:val="auto"/>
          </w:rPr>
          <w:tag w:val="BNum"/>
          <w:id w:val="1645317809"/>
          <w:lock w:val="sdtLocked"/>
          <w:placeholder>
            <w:docPart w:val="465FA425488E41F09A0B051F7710DD96"/>
          </w:placeholder>
          <w:text/>
        </w:sdtPr>
        <w:sdtEndPr/>
        <w:sdtContent>
          <w:r w:rsidR="00B169BC">
            <w:rPr>
              <w:color w:val="auto"/>
            </w:rPr>
            <w:t>585</w:t>
          </w:r>
        </w:sdtContent>
      </w:sdt>
    </w:p>
    <w:p w14:paraId="77DDA4CA" w14:textId="1556FD22" w:rsidR="00CD36CF" w:rsidRPr="00BD0F93" w:rsidRDefault="00CD36CF" w:rsidP="00CC1F3B">
      <w:pPr>
        <w:pStyle w:val="Sponsors"/>
        <w:rPr>
          <w:color w:val="auto"/>
        </w:rPr>
      </w:pPr>
      <w:r w:rsidRPr="00BD0F93">
        <w:rPr>
          <w:color w:val="auto"/>
        </w:rPr>
        <w:t xml:space="preserve">By </w:t>
      </w:r>
      <w:sdt>
        <w:sdtPr>
          <w:rPr>
            <w:color w:val="auto"/>
          </w:rPr>
          <w:tag w:val="Sponsors"/>
          <w:id w:val="1589585889"/>
          <w:placeholder>
            <w:docPart w:val="7CC29EF70045420795A06DE4733C2E1D"/>
          </w:placeholder>
          <w:text w:multiLine="1"/>
        </w:sdtPr>
        <w:sdtEndPr/>
        <w:sdtContent>
          <w:r w:rsidR="007511D4" w:rsidRPr="00BD0F93">
            <w:rPr>
              <w:color w:val="auto"/>
            </w:rPr>
            <w:t>Senator Caputo</w:t>
          </w:r>
        </w:sdtContent>
      </w:sdt>
    </w:p>
    <w:p w14:paraId="0D07D6E4" w14:textId="409CC75C" w:rsidR="00E831B3" w:rsidRPr="00BD0F93" w:rsidRDefault="00CD36CF" w:rsidP="00CC1F3B">
      <w:pPr>
        <w:pStyle w:val="References"/>
        <w:rPr>
          <w:color w:val="auto"/>
        </w:rPr>
      </w:pPr>
      <w:r w:rsidRPr="00BD0F93">
        <w:rPr>
          <w:color w:val="auto"/>
        </w:rPr>
        <w:t>[</w:t>
      </w:r>
      <w:sdt>
        <w:sdtPr>
          <w:rPr>
            <w:color w:val="auto"/>
          </w:rPr>
          <w:tag w:val="References"/>
          <w:id w:val="-1043047873"/>
          <w:placeholder>
            <w:docPart w:val="902AEB84864E4EEF864519D8E693DB54"/>
          </w:placeholder>
          <w:text w:multiLine="1"/>
        </w:sdtPr>
        <w:sdtEndPr/>
        <w:sdtContent>
          <w:r w:rsidR="00585AB5" w:rsidRPr="00BD0F93">
            <w:rPr>
              <w:color w:val="auto"/>
            </w:rPr>
            <w:t>Introduced</w:t>
          </w:r>
          <w:r w:rsidR="00B169BC">
            <w:rPr>
              <w:color w:val="auto"/>
            </w:rPr>
            <w:t xml:space="preserve"> January 29, 2024</w:t>
          </w:r>
          <w:r w:rsidR="00585AB5" w:rsidRPr="00BD0F93">
            <w:rPr>
              <w:color w:val="auto"/>
            </w:rPr>
            <w:t>; referred</w:t>
          </w:r>
          <w:r w:rsidR="00064F9D" w:rsidRPr="00BD0F93">
            <w:rPr>
              <w:color w:val="auto"/>
            </w:rPr>
            <w:br/>
          </w:r>
          <w:r w:rsidR="00585AB5" w:rsidRPr="00BD0F93">
            <w:rPr>
              <w:color w:val="auto"/>
            </w:rPr>
            <w:t xml:space="preserve"> to the Committee on</w:t>
          </w:r>
          <w:r w:rsidR="00B902F5">
            <w:rPr>
              <w:color w:val="auto"/>
            </w:rPr>
            <w:t xml:space="preserve"> Banking and Insurance; and then to the Committee on Finance</w:t>
          </w:r>
        </w:sdtContent>
      </w:sdt>
      <w:r w:rsidRPr="00BD0F93">
        <w:rPr>
          <w:color w:val="auto"/>
        </w:rPr>
        <w:t>]</w:t>
      </w:r>
    </w:p>
    <w:p w14:paraId="00CBA5E6" w14:textId="357A8414" w:rsidR="00303684" w:rsidRPr="00BD0F93" w:rsidRDefault="0000526A" w:rsidP="00CC1F3B">
      <w:pPr>
        <w:pStyle w:val="TitleSection"/>
        <w:rPr>
          <w:color w:val="auto"/>
        </w:rPr>
      </w:pPr>
      <w:r w:rsidRPr="00BD0F93">
        <w:rPr>
          <w:color w:val="auto"/>
        </w:rPr>
        <w:lastRenderedPageBreak/>
        <w:t>A BILL</w:t>
      </w:r>
      <w:r w:rsidR="007511D4" w:rsidRPr="00BD0F93">
        <w:rPr>
          <w:color w:val="auto"/>
        </w:rPr>
        <w:t xml:space="preserve"> to amend </w:t>
      </w:r>
      <w:r w:rsidR="007511D4" w:rsidRPr="00BD0F93">
        <w:rPr>
          <w:rFonts w:cs="Arial"/>
          <w:color w:val="auto"/>
        </w:rPr>
        <w:t>§</w:t>
      </w:r>
      <w:r w:rsidR="007511D4" w:rsidRPr="00BD0F93">
        <w:rPr>
          <w:color w:val="auto"/>
        </w:rPr>
        <w:t xml:space="preserve">5-16-13 of the Code of West Virginia, </w:t>
      </w:r>
      <w:r w:rsidR="00D17D92" w:rsidRPr="00BD0F93">
        <w:rPr>
          <w:color w:val="auto"/>
        </w:rPr>
        <w:t xml:space="preserve">1931, as amended, </w:t>
      </w:r>
      <w:r w:rsidR="007511D4" w:rsidRPr="00BD0F93">
        <w:rPr>
          <w:color w:val="auto"/>
        </w:rPr>
        <w:t xml:space="preserve">relating to the use of legal cannabis sales profits to offset employee contributions to the Public Employees Insurance program. </w:t>
      </w:r>
    </w:p>
    <w:p w14:paraId="2845F7EA" w14:textId="77777777" w:rsidR="00303684" w:rsidRPr="00BD0F93" w:rsidRDefault="00303684" w:rsidP="00CC1F3B">
      <w:pPr>
        <w:pStyle w:val="EnactingClause"/>
        <w:rPr>
          <w:color w:val="auto"/>
        </w:rPr>
      </w:pPr>
      <w:r w:rsidRPr="00BD0F93">
        <w:rPr>
          <w:color w:val="auto"/>
        </w:rPr>
        <w:t>Be it enacted by the Legislature of West Virginia:</w:t>
      </w:r>
    </w:p>
    <w:p w14:paraId="0FCB9DDB" w14:textId="77777777" w:rsidR="00624E39" w:rsidRPr="00BD0F93" w:rsidRDefault="00624E39" w:rsidP="00CC1F3B">
      <w:pPr>
        <w:pStyle w:val="EnactingClause"/>
        <w:rPr>
          <w:color w:val="auto"/>
        </w:rPr>
        <w:sectPr w:rsidR="00624E39" w:rsidRPr="00BD0F93" w:rsidSect="00E95D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DBCFF7" w14:textId="77777777" w:rsidR="00E95D61" w:rsidRPr="00BD0F93" w:rsidRDefault="00E95D61" w:rsidP="006B408D">
      <w:pPr>
        <w:pStyle w:val="ArticleHeading"/>
        <w:rPr>
          <w:color w:val="auto"/>
        </w:rPr>
        <w:sectPr w:rsidR="00E95D61" w:rsidRPr="00BD0F93" w:rsidSect="001C1188">
          <w:type w:val="continuous"/>
          <w:pgSz w:w="12240" w:h="15840" w:code="1"/>
          <w:pgMar w:top="1440" w:right="1440" w:bottom="1440" w:left="1440" w:header="720" w:footer="720" w:gutter="0"/>
          <w:lnNumType w:countBy="1" w:restart="newSection"/>
          <w:pgNumType w:start="0"/>
          <w:cols w:space="720"/>
          <w:titlePg/>
          <w:docGrid w:linePitch="360"/>
        </w:sectPr>
      </w:pPr>
      <w:r w:rsidRPr="00BD0F93">
        <w:rPr>
          <w:color w:val="auto"/>
        </w:rPr>
        <w:t>ARTICLE 16. WEST VIRGINIA PUBLIC EMPLOYEES INSURANCE ACT.</w:t>
      </w:r>
    </w:p>
    <w:p w14:paraId="00643F01" w14:textId="1DADFF20" w:rsidR="00624E39" w:rsidRPr="00BD0F93" w:rsidRDefault="00624E39" w:rsidP="00A964F9">
      <w:pPr>
        <w:pStyle w:val="SectionHeading"/>
        <w:rPr>
          <w:color w:val="auto"/>
        </w:rPr>
        <w:sectPr w:rsidR="00624E39" w:rsidRPr="00BD0F93" w:rsidSect="00E95D61">
          <w:type w:val="continuous"/>
          <w:pgSz w:w="12240" w:h="15840" w:code="1"/>
          <w:pgMar w:top="1440" w:right="1440" w:bottom="1440" w:left="1440" w:header="720" w:footer="720" w:gutter="0"/>
          <w:lnNumType w:countBy="1" w:restart="newSection"/>
          <w:pgNumType w:start="0"/>
          <w:cols w:space="720"/>
          <w:titlePg/>
          <w:docGrid w:linePitch="360"/>
        </w:sectPr>
      </w:pPr>
      <w:r w:rsidRPr="00BD0F93">
        <w:rPr>
          <w:color w:val="auto"/>
        </w:rPr>
        <w:t>§5-16-18. Payment of costs by employer; schedule of insurance; special funds created; duties of Treasurer with respect thereto.</w:t>
      </w:r>
    </w:p>
    <w:p w14:paraId="20D1C229" w14:textId="77777777" w:rsidR="00624E39" w:rsidRPr="00BD0F93" w:rsidRDefault="00624E39" w:rsidP="00A964F9">
      <w:pPr>
        <w:pStyle w:val="SectionBody"/>
        <w:rPr>
          <w:color w:val="auto"/>
        </w:rPr>
      </w:pPr>
      <w:r w:rsidRPr="00BD0F93">
        <w:rPr>
          <w:color w:val="auto"/>
        </w:rPr>
        <w:t>(a)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PEIA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§5-16-13 of this code shall provide documentation to the director that the benefits cannot be paid for by any special revenue account or that the retiring employee has been paid solely with General Revenue Funds for 12 months prior to retirement.</w:t>
      </w:r>
    </w:p>
    <w:p w14:paraId="2A126C99" w14:textId="77777777" w:rsidR="00624E39" w:rsidRPr="00BD0F93" w:rsidRDefault="00624E39" w:rsidP="00A964F9">
      <w:pPr>
        <w:pStyle w:val="SectionBody"/>
        <w:rPr>
          <w:color w:val="auto"/>
        </w:rPr>
      </w:pPr>
      <w:r w:rsidRPr="00BD0F93">
        <w:rPr>
          <w:color w:val="auto"/>
        </w:rPr>
        <w:t xml:space="preserve">(b) If the general revenue appropriation for any employer, excluding county boards of education, is insufficient to cover the cost of insurance coverage for the employer’s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BD0F93">
        <w:rPr>
          <w:i/>
          <w:color w:val="auto"/>
        </w:rPr>
        <w:t>Provided</w:t>
      </w:r>
      <w:r w:rsidRPr="00BD0F93">
        <w:rPr>
          <w:iCs/>
          <w:color w:val="auto"/>
        </w:rPr>
        <w:t>,</w:t>
      </w:r>
      <w:r w:rsidRPr="00BD0F93">
        <w:rPr>
          <w:color w:val="auto"/>
        </w:rPr>
        <w:t xml:space="preserve"> That local excess levy funds shall be used only for the purposes for which they were raised: </w:t>
      </w:r>
      <w:r w:rsidRPr="00BD0F93">
        <w:rPr>
          <w:i/>
          <w:color w:val="auto"/>
        </w:rPr>
        <w:t>Provided, however</w:t>
      </w:r>
      <w:r w:rsidRPr="00BD0F93">
        <w:rPr>
          <w:iCs/>
          <w:color w:val="auto"/>
        </w:rPr>
        <w:t>,</w:t>
      </w:r>
      <w:r w:rsidRPr="00BD0F93">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w:t>
      </w:r>
      <w:r w:rsidRPr="00BD0F93">
        <w:rPr>
          <w:color w:val="auto"/>
        </w:rPr>
        <w:lastRenderedPageBreak/>
        <w:t>education shall pay for covered employees during the following fiscal year.</w:t>
      </w:r>
    </w:p>
    <w:p w14:paraId="1FDCF94F" w14:textId="77777777" w:rsidR="00624E39" w:rsidRPr="00BD0F93" w:rsidRDefault="00624E39" w:rsidP="00A964F9">
      <w:pPr>
        <w:pStyle w:val="SectionBody"/>
        <w:rPr>
          <w:color w:val="auto"/>
        </w:rPr>
      </w:pPr>
      <w:r w:rsidRPr="00BD0F93">
        <w:rPr>
          <w:color w:val="auto"/>
        </w:rPr>
        <w:t>(c) All other employers not operating from the state General Revenue Fund shall pay to the director their share of premium costs from their respective budgets. The finance board shall establish the employers’ share of premium costs to reflect and pay the actual costs of the coverage including incurred but not reported claims.</w:t>
      </w:r>
    </w:p>
    <w:p w14:paraId="7B55095D" w14:textId="77777777" w:rsidR="00624E39" w:rsidRPr="00BD0F93" w:rsidRDefault="00624E39" w:rsidP="00A964F9">
      <w:pPr>
        <w:pStyle w:val="SectionBody"/>
        <w:rPr>
          <w:color w:val="auto"/>
        </w:rPr>
      </w:pPr>
      <w:r w:rsidRPr="00BD0F93">
        <w:rPr>
          <w:color w:val="auto"/>
        </w:rPr>
        <w:t xml:space="preserve">(d)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by the Secretary of the Department of Health and Human Resources pursuant to §27-2A-1 </w:t>
      </w:r>
      <w:r w:rsidRPr="00BD0F93">
        <w:rPr>
          <w:i/>
          <w:iCs/>
          <w:color w:val="auto"/>
        </w:rPr>
        <w:t>et seq</w:t>
      </w:r>
      <w:r w:rsidRPr="00BD0F93">
        <w:rPr>
          <w:color w:val="auto"/>
        </w:rPr>
        <w:t xml:space="preserve">. of this code, and which is supported in part by state, county, or municipal funds; and a combined city-county health department created pursuant to §16-2-1 </w:t>
      </w:r>
      <w:r w:rsidRPr="00BD0F93">
        <w:rPr>
          <w:i/>
          <w:iCs/>
          <w:color w:val="auto"/>
        </w:rPr>
        <w:t>et seq</w:t>
      </w:r>
      <w:r w:rsidRPr="00BD0F93">
        <w:rPr>
          <w:color w:val="auto"/>
        </w:rPr>
        <w:t>. of this code for their employees shall be the percentage of the cost of the employees’ insurance package as the employers determine reasonable and proper under their own particular circumstances.</w:t>
      </w:r>
    </w:p>
    <w:p w14:paraId="0855216F" w14:textId="4EAA4089" w:rsidR="00624E39" w:rsidRPr="00BD0F93" w:rsidRDefault="00624E39" w:rsidP="00A964F9">
      <w:pPr>
        <w:pStyle w:val="SectionBody"/>
        <w:rPr>
          <w:color w:val="auto"/>
          <w:u w:val="single"/>
        </w:rPr>
      </w:pPr>
      <w:r w:rsidRPr="00BD0F93">
        <w:rPr>
          <w:color w:val="auto"/>
        </w:rPr>
        <w:t>(e) The employee</w:t>
      </w:r>
      <w:r w:rsidR="00303E95" w:rsidRPr="00BD0F93">
        <w:rPr>
          <w:color w:val="auto"/>
        </w:rPr>
        <w:t>'</w:t>
      </w:r>
      <w:r w:rsidRPr="00BD0F93">
        <w:rPr>
          <w:color w:val="auto"/>
        </w:rPr>
        <w:t xml:space="preserve">s proportionate share of the premium or cost shall be withheld or deducted by the employer from the employee’s salary or wages as and when paid and the sums shall be forwarded to the director with any supporting data as the director may require. </w:t>
      </w:r>
      <w:r w:rsidR="00585AB5" w:rsidRPr="00BD0F93">
        <w:rPr>
          <w:color w:val="auto"/>
          <w:u w:val="single"/>
        </w:rPr>
        <w:t>If</w:t>
      </w:r>
      <w:r w:rsidRPr="00BD0F93">
        <w:rPr>
          <w:color w:val="auto"/>
          <w:u w:val="single"/>
        </w:rPr>
        <w:t xml:space="preserve"> the sale of recreational cannabis is legalized in West Virginia, 50% of the profits from the sale of recreational cannabis shall be used to offset the employee’s proportionate share of the premium</w:t>
      </w:r>
      <w:r w:rsidR="00330ACA" w:rsidRPr="00BD0F93">
        <w:rPr>
          <w:color w:val="auto"/>
          <w:u w:val="single"/>
        </w:rPr>
        <w:t xml:space="preserve"> or cost</w:t>
      </w:r>
      <w:r w:rsidRPr="00BD0F93">
        <w:rPr>
          <w:color w:val="auto"/>
          <w:u w:val="single"/>
        </w:rPr>
        <w:t xml:space="preserve">, as set forth in this section.  </w:t>
      </w:r>
    </w:p>
    <w:p w14:paraId="44F0617C" w14:textId="77777777" w:rsidR="00624E39" w:rsidRPr="00BD0F93" w:rsidRDefault="00624E39" w:rsidP="00A964F9">
      <w:pPr>
        <w:pStyle w:val="SectionBody"/>
        <w:rPr>
          <w:color w:val="auto"/>
        </w:rPr>
      </w:pPr>
      <w:r w:rsidRPr="00BD0F93">
        <w:rPr>
          <w:color w:val="auto"/>
        </w:rPr>
        <w:t xml:space="preserve">(f) All moneys received by the Public Employees Insurance Agency shall be deposited in a special fund or funds as are necessary in the State Treasury and the Treasurer is custodian of the fund or funds and shall administer the fund or funds in accordance with the provisions of this </w:t>
      </w:r>
      <w:r w:rsidRPr="00BD0F93">
        <w:rPr>
          <w:color w:val="auto"/>
        </w:rPr>
        <w:lastRenderedPageBreak/>
        <w:t>article or as the director may from time to time direct. The Treasurer shall pay all warrants issued by the State Auditor against the fund or funds as the director may direct in accordance with the provisions of this article. All funds received by the agency, shall be deposited, as determined by the director, in any of the investment pools with the West Virginia Investment Management Board, with the interest income or other earnings a proper credit to all such funds for the benefit of the Public Employees Insurance Agency.</w:t>
      </w:r>
    </w:p>
    <w:p w14:paraId="54D8BACC" w14:textId="77777777" w:rsidR="00624E39" w:rsidRPr="00BD0F93" w:rsidRDefault="00624E39" w:rsidP="00A964F9">
      <w:pPr>
        <w:pStyle w:val="SectionBody"/>
        <w:rPr>
          <w:color w:val="auto"/>
        </w:rPr>
      </w:pPr>
      <w:r w:rsidRPr="00BD0F93">
        <w:rPr>
          <w:color w:val="auto"/>
        </w:rPr>
        <w:t xml:space="preserve">(g) The Public Employees Insurance Agency may recover an additional interest amount from any employer that fails to pay in a timely manner any premium or minimum annual employer payment, as defined in §5-16D-1 </w:t>
      </w:r>
      <w:r w:rsidRPr="00BD0F93">
        <w:rPr>
          <w:i/>
          <w:iCs/>
          <w:color w:val="auto"/>
        </w:rPr>
        <w:t>et seq</w:t>
      </w:r>
      <w:r w:rsidRPr="00BD0F93">
        <w:rPr>
          <w:color w:val="auto"/>
        </w:rPr>
        <w:t>. of this code, which is due and payable to the Public Employees Insurance Agency or the Retiree Health Benefit Trust. The agency may recover the amount due plus an additional amount equal to 2.5 percent per annum of the amount due. Accrual of interest owed by the delinquent employer commences upon the 31st day following the due date for the amount owed and shall continue until receipt by the Public Employees Insurance Agency of the delinquent payment. Interest shall compound every 30 days.</w:t>
      </w:r>
    </w:p>
    <w:p w14:paraId="1982FB67" w14:textId="77777777" w:rsidR="00624E39" w:rsidRPr="00BD0F93" w:rsidRDefault="00624E39" w:rsidP="00CC1F3B">
      <w:pPr>
        <w:pStyle w:val="EnactingClause"/>
        <w:rPr>
          <w:color w:val="auto"/>
        </w:rPr>
        <w:sectPr w:rsidR="00624E39" w:rsidRPr="00BD0F93" w:rsidSect="00064F9D">
          <w:type w:val="continuous"/>
          <w:pgSz w:w="12240" w:h="15840" w:code="1"/>
          <w:pgMar w:top="1440" w:right="1440" w:bottom="1440" w:left="1440" w:header="720" w:footer="720" w:gutter="0"/>
          <w:lnNumType w:countBy="1" w:restart="newSection"/>
          <w:pgNumType w:start="1"/>
          <w:cols w:space="720"/>
          <w:titlePg/>
          <w:docGrid w:linePitch="360"/>
        </w:sectPr>
      </w:pPr>
    </w:p>
    <w:p w14:paraId="055737C3" w14:textId="259A32FA" w:rsidR="006865E9" w:rsidRPr="00BD0F93" w:rsidRDefault="00CF1DCA" w:rsidP="00CC1F3B">
      <w:pPr>
        <w:pStyle w:val="Note"/>
        <w:rPr>
          <w:color w:val="auto"/>
        </w:rPr>
      </w:pPr>
      <w:r w:rsidRPr="00BD0F93">
        <w:rPr>
          <w:color w:val="auto"/>
        </w:rPr>
        <w:t>NOTE: The</w:t>
      </w:r>
      <w:r w:rsidR="006865E9" w:rsidRPr="00BD0F93">
        <w:rPr>
          <w:color w:val="auto"/>
        </w:rPr>
        <w:t xml:space="preserve"> purpose of this bill is to </w:t>
      </w:r>
      <w:r w:rsidR="00D17D92" w:rsidRPr="00BD0F93">
        <w:rPr>
          <w:color w:val="auto"/>
        </w:rPr>
        <w:t>the use of legal cannabis sales profits to offset employee contributions to the Public Employees Insurance program if the sale of recreational cannabis is legalized in West Virginia</w:t>
      </w:r>
    </w:p>
    <w:p w14:paraId="7E02E374" w14:textId="77777777" w:rsidR="006865E9" w:rsidRPr="00BD0F93" w:rsidRDefault="00AE48A0" w:rsidP="00CC1F3B">
      <w:pPr>
        <w:pStyle w:val="Note"/>
        <w:rPr>
          <w:color w:val="auto"/>
        </w:rPr>
      </w:pPr>
      <w:r w:rsidRPr="00BD0F93">
        <w:rPr>
          <w:color w:val="auto"/>
        </w:rPr>
        <w:t>Strike-throughs indicate language that would be stricken from a heading or the present law and underscoring indicates new language that would be added.</w:t>
      </w:r>
    </w:p>
    <w:sectPr w:rsidR="006865E9" w:rsidRPr="00BD0F93" w:rsidSect="00E95D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999E" w14:textId="77777777" w:rsidR="007511D4" w:rsidRPr="00B844FE" w:rsidRDefault="007511D4" w:rsidP="00B844FE">
      <w:r>
        <w:separator/>
      </w:r>
    </w:p>
  </w:endnote>
  <w:endnote w:type="continuationSeparator" w:id="0">
    <w:p w14:paraId="4A0140DF" w14:textId="77777777" w:rsidR="007511D4" w:rsidRPr="00B844FE" w:rsidRDefault="007511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D48F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8AA4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6863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2BBE" w14:textId="77777777" w:rsidR="00064F9D" w:rsidRDefault="0006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D6C2" w14:textId="77777777" w:rsidR="007511D4" w:rsidRPr="00B844FE" w:rsidRDefault="007511D4" w:rsidP="00B844FE">
      <w:r>
        <w:separator/>
      </w:r>
    </w:p>
  </w:footnote>
  <w:footnote w:type="continuationSeparator" w:id="0">
    <w:p w14:paraId="1AE0358C" w14:textId="77777777" w:rsidR="007511D4" w:rsidRPr="00B844FE" w:rsidRDefault="007511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4021" w14:textId="77777777" w:rsidR="002A0269" w:rsidRPr="00B844FE" w:rsidRDefault="00B902F5">
    <w:pPr>
      <w:pStyle w:val="Header"/>
    </w:pPr>
    <w:sdt>
      <w:sdtPr>
        <w:id w:val="-684364211"/>
        <w:placeholder>
          <w:docPart w:val="177068D1479B4FCAAAF3EE71D6FAECC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77068D1479B4FCAAAF3EE71D6FAECC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2BEE" w14:textId="6104C68C"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585AB5">
      <w:t>SB</w:t>
    </w:r>
    <w:r w:rsidR="00C33014" w:rsidRPr="002A0269">
      <w:ptab w:relativeTo="margin" w:alignment="center" w:leader="none"/>
    </w:r>
    <w:r w:rsidR="00C33014">
      <w:tab/>
    </w:r>
    <w:sdt>
      <w:sdtPr>
        <w:alias w:val="CBD Number"/>
        <w:tag w:val="CBD Number"/>
        <w:id w:val="1176923086"/>
        <w:lock w:val="sdtLocked"/>
        <w:text/>
      </w:sdtPr>
      <w:sdtEndPr/>
      <w:sdtContent>
        <w:r w:rsidR="00585AB5">
          <w:t>2024R3287</w:t>
        </w:r>
      </w:sdtContent>
    </w:sdt>
  </w:p>
  <w:p w14:paraId="4713352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0350" w14:textId="29E63BE0" w:rsidR="002A0269" w:rsidRPr="002A0269" w:rsidRDefault="00B902F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64F9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D4"/>
    <w:rsid w:val="0000526A"/>
    <w:rsid w:val="000573A9"/>
    <w:rsid w:val="00064F9D"/>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03E95"/>
    <w:rsid w:val="003143F5"/>
    <w:rsid w:val="00314854"/>
    <w:rsid w:val="00330ACA"/>
    <w:rsid w:val="00394191"/>
    <w:rsid w:val="003C51CD"/>
    <w:rsid w:val="004368E0"/>
    <w:rsid w:val="004C13DD"/>
    <w:rsid w:val="004D2CC5"/>
    <w:rsid w:val="004E3441"/>
    <w:rsid w:val="00500579"/>
    <w:rsid w:val="00575F35"/>
    <w:rsid w:val="00585AB5"/>
    <w:rsid w:val="005A5366"/>
    <w:rsid w:val="005D7E17"/>
    <w:rsid w:val="006210B7"/>
    <w:rsid w:val="00624E39"/>
    <w:rsid w:val="006369EB"/>
    <w:rsid w:val="00637E73"/>
    <w:rsid w:val="006865E9"/>
    <w:rsid w:val="00691F3E"/>
    <w:rsid w:val="00694BFB"/>
    <w:rsid w:val="006A106B"/>
    <w:rsid w:val="006C523D"/>
    <w:rsid w:val="006D4036"/>
    <w:rsid w:val="007511D4"/>
    <w:rsid w:val="007A5259"/>
    <w:rsid w:val="007A7081"/>
    <w:rsid w:val="007F1CF5"/>
    <w:rsid w:val="007F29DD"/>
    <w:rsid w:val="00810F25"/>
    <w:rsid w:val="00834EDE"/>
    <w:rsid w:val="008736AA"/>
    <w:rsid w:val="008D275D"/>
    <w:rsid w:val="00980327"/>
    <w:rsid w:val="00986478"/>
    <w:rsid w:val="009B5557"/>
    <w:rsid w:val="009F1067"/>
    <w:rsid w:val="00A31E01"/>
    <w:rsid w:val="00A527AD"/>
    <w:rsid w:val="00A718CF"/>
    <w:rsid w:val="00AB0024"/>
    <w:rsid w:val="00AE48A0"/>
    <w:rsid w:val="00AE61BE"/>
    <w:rsid w:val="00B169BC"/>
    <w:rsid w:val="00B16F25"/>
    <w:rsid w:val="00B24422"/>
    <w:rsid w:val="00B66B81"/>
    <w:rsid w:val="00B80C20"/>
    <w:rsid w:val="00B844FE"/>
    <w:rsid w:val="00B86B4F"/>
    <w:rsid w:val="00B902F5"/>
    <w:rsid w:val="00BA1F84"/>
    <w:rsid w:val="00BC562B"/>
    <w:rsid w:val="00BD0F93"/>
    <w:rsid w:val="00C32FED"/>
    <w:rsid w:val="00C33014"/>
    <w:rsid w:val="00C33434"/>
    <w:rsid w:val="00C34869"/>
    <w:rsid w:val="00C42EB6"/>
    <w:rsid w:val="00C85096"/>
    <w:rsid w:val="00CB20EF"/>
    <w:rsid w:val="00CC1F3B"/>
    <w:rsid w:val="00CD12CB"/>
    <w:rsid w:val="00CD36CF"/>
    <w:rsid w:val="00CF1DCA"/>
    <w:rsid w:val="00D17D92"/>
    <w:rsid w:val="00D579FC"/>
    <w:rsid w:val="00D81C16"/>
    <w:rsid w:val="00DE526B"/>
    <w:rsid w:val="00DF199D"/>
    <w:rsid w:val="00E01542"/>
    <w:rsid w:val="00E365F1"/>
    <w:rsid w:val="00E62F48"/>
    <w:rsid w:val="00E831B3"/>
    <w:rsid w:val="00E95D61"/>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AE26"/>
  <w15:chartTrackingRefBased/>
  <w15:docId w15:val="{83C68465-4708-4695-B0FC-5B6C3E16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95D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D39420354292989783C0A19E76ED"/>
        <w:category>
          <w:name w:val="General"/>
          <w:gallery w:val="placeholder"/>
        </w:category>
        <w:types>
          <w:type w:val="bbPlcHdr"/>
        </w:types>
        <w:behaviors>
          <w:behavior w:val="content"/>
        </w:behaviors>
        <w:guid w:val="{5A3FED64-5BB9-48AF-AA0C-EC5684F73789}"/>
      </w:docPartPr>
      <w:docPartBody>
        <w:p w:rsidR="00B2061C" w:rsidRDefault="00B2061C">
          <w:pPr>
            <w:pStyle w:val="08CAD39420354292989783C0A19E76ED"/>
          </w:pPr>
          <w:r w:rsidRPr="00B844FE">
            <w:t>Prefix Text</w:t>
          </w:r>
        </w:p>
      </w:docPartBody>
    </w:docPart>
    <w:docPart>
      <w:docPartPr>
        <w:name w:val="177068D1479B4FCAAAF3EE71D6FAECCC"/>
        <w:category>
          <w:name w:val="General"/>
          <w:gallery w:val="placeholder"/>
        </w:category>
        <w:types>
          <w:type w:val="bbPlcHdr"/>
        </w:types>
        <w:behaviors>
          <w:behavior w:val="content"/>
        </w:behaviors>
        <w:guid w:val="{AC2A1DBC-8DF8-49F3-A92E-0AF904F939CB}"/>
      </w:docPartPr>
      <w:docPartBody>
        <w:p w:rsidR="00B2061C" w:rsidRDefault="00B2061C">
          <w:pPr>
            <w:pStyle w:val="177068D1479B4FCAAAF3EE71D6FAECCC"/>
          </w:pPr>
          <w:r w:rsidRPr="00B844FE">
            <w:t>[Type here]</w:t>
          </w:r>
        </w:p>
      </w:docPartBody>
    </w:docPart>
    <w:docPart>
      <w:docPartPr>
        <w:name w:val="465FA425488E41F09A0B051F7710DD96"/>
        <w:category>
          <w:name w:val="General"/>
          <w:gallery w:val="placeholder"/>
        </w:category>
        <w:types>
          <w:type w:val="bbPlcHdr"/>
        </w:types>
        <w:behaviors>
          <w:behavior w:val="content"/>
        </w:behaviors>
        <w:guid w:val="{EC56B606-D1E1-4C99-A58D-6434FB8EE2E6}"/>
      </w:docPartPr>
      <w:docPartBody>
        <w:p w:rsidR="00B2061C" w:rsidRDefault="00B2061C">
          <w:pPr>
            <w:pStyle w:val="465FA425488E41F09A0B051F7710DD96"/>
          </w:pPr>
          <w:r w:rsidRPr="00B844FE">
            <w:t>Number</w:t>
          </w:r>
        </w:p>
      </w:docPartBody>
    </w:docPart>
    <w:docPart>
      <w:docPartPr>
        <w:name w:val="7CC29EF70045420795A06DE4733C2E1D"/>
        <w:category>
          <w:name w:val="General"/>
          <w:gallery w:val="placeholder"/>
        </w:category>
        <w:types>
          <w:type w:val="bbPlcHdr"/>
        </w:types>
        <w:behaviors>
          <w:behavior w:val="content"/>
        </w:behaviors>
        <w:guid w:val="{62A383AC-CEFB-4485-A688-EF0A15A0576D}"/>
      </w:docPartPr>
      <w:docPartBody>
        <w:p w:rsidR="00B2061C" w:rsidRDefault="00B2061C">
          <w:pPr>
            <w:pStyle w:val="7CC29EF70045420795A06DE4733C2E1D"/>
          </w:pPr>
          <w:r w:rsidRPr="00B844FE">
            <w:t>Enter Sponsors Here</w:t>
          </w:r>
        </w:p>
      </w:docPartBody>
    </w:docPart>
    <w:docPart>
      <w:docPartPr>
        <w:name w:val="902AEB84864E4EEF864519D8E693DB54"/>
        <w:category>
          <w:name w:val="General"/>
          <w:gallery w:val="placeholder"/>
        </w:category>
        <w:types>
          <w:type w:val="bbPlcHdr"/>
        </w:types>
        <w:behaviors>
          <w:behavior w:val="content"/>
        </w:behaviors>
        <w:guid w:val="{47BFE923-348C-4417-9DF0-91A7BF1EEEA9}"/>
      </w:docPartPr>
      <w:docPartBody>
        <w:p w:rsidR="00B2061C" w:rsidRDefault="00B2061C">
          <w:pPr>
            <w:pStyle w:val="902AEB84864E4EEF864519D8E693DB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1C"/>
    <w:rsid w:val="00B2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AD39420354292989783C0A19E76ED">
    <w:name w:val="08CAD39420354292989783C0A19E76ED"/>
  </w:style>
  <w:style w:type="paragraph" w:customStyle="1" w:styleId="177068D1479B4FCAAAF3EE71D6FAECCC">
    <w:name w:val="177068D1479B4FCAAAF3EE71D6FAECCC"/>
  </w:style>
  <w:style w:type="paragraph" w:customStyle="1" w:styleId="465FA425488E41F09A0B051F7710DD96">
    <w:name w:val="465FA425488E41F09A0B051F7710DD96"/>
  </w:style>
  <w:style w:type="paragraph" w:customStyle="1" w:styleId="7CC29EF70045420795A06DE4733C2E1D">
    <w:name w:val="7CC29EF70045420795A06DE4733C2E1D"/>
  </w:style>
  <w:style w:type="character" w:styleId="PlaceholderText">
    <w:name w:val="Placeholder Text"/>
    <w:basedOn w:val="DefaultParagraphFont"/>
    <w:uiPriority w:val="99"/>
    <w:semiHidden/>
    <w:rPr>
      <w:color w:val="808080"/>
    </w:rPr>
  </w:style>
  <w:style w:type="paragraph" w:customStyle="1" w:styleId="902AEB84864E4EEF864519D8E693DB54">
    <w:name w:val="902AEB84864E4EEF864519D8E693D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Angie Richardson</cp:lastModifiedBy>
  <cp:revision>7</cp:revision>
  <dcterms:created xsi:type="dcterms:W3CDTF">2024-01-24T18:38:00Z</dcterms:created>
  <dcterms:modified xsi:type="dcterms:W3CDTF">2024-01-26T17:58:00Z</dcterms:modified>
</cp:coreProperties>
</file>